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4513" w14:textId="3BBD0A57" w:rsidR="00326FEF" w:rsidRPr="00326FEF" w:rsidRDefault="00326FEF" w:rsidP="00326FEF">
      <w:pPr>
        <w:jc w:val="center"/>
        <w:rPr>
          <w:rStyle w:val="a3"/>
          <w:rFonts w:ascii="Tahoma" w:hAnsi="Tahoma" w:cs="Tahoma"/>
          <w:sz w:val="24"/>
          <w:szCs w:val="24"/>
        </w:rPr>
      </w:pPr>
      <w:r w:rsidRPr="00326FEF">
        <w:rPr>
          <w:rStyle w:val="a3"/>
          <w:rFonts w:ascii="Tahoma" w:hAnsi="Tahoma" w:cs="Tahoma"/>
          <w:sz w:val="24"/>
          <w:szCs w:val="24"/>
        </w:rPr>
        <w:t>ПАМЯТКА В СООТВЕТСТВИИ С БАЗОВЫМИ СТАНДАРТАМИ</w:t>
      </w:r>
    </w:p>
    <w:p w14:paraId="194499E2" w14:textId="5E42884A" w:rsidR="00326FEF" w:rsidRPr="00326FEF" w:rsidRDefault="00326FEF" w:rsidP="00326FEF">
      <w:pPr>
        <w:jc w:val="center"/>
        <w:rPr>
          <w:rStyle w:val="a3"/>
          <w:rFonts w:ascii="Tahoma" w:hAnsi="Tahoma" w:cs="Tahoma"/>
          <w:sz w:val="24"/>
          <w:szCs w:val="24"/>
        </w:rPr>
      </w:pPr>
      <w:r w:rsidRPr="00326FEF">
        <w:rPr>
          <w:rStyle w:val="a3"/>
          <w:rFonts w:ascii="Tahoma" w:hAnsi="Tahoma" w:cs="Tahoma"/>
          <w:sz w:val="24"/>
          <w:szCs w:val="24"/>
        </w:rPr>
        <w:t>ВСЕРОССИЙСКОГО СОЮЗА СТРАХОВЩИКОВ</w:t>
      </w:r>
    </w:p>
    <w:p w14:paraId="193CD02B" w14:textId="3973732C" w:rsidR="00326FEF" w:rsidRPr="00326FEF" w:rsidRDefault="00326FEF" w:rsidP="00326FEF">
      <w:pPr>
        <w:jc w:val="center"/>
        <w:rPr>
          <w:rStyle w:val="a3"/>
          <w:rFonts w:ascii="Tahoma" w:hAnsi="Tahoma" w:cs="Tahoma"/>
          <w:sz w:val="24"/>
          <w:szCs w:val="24"/>
        </w:rPr>
      </w:pPr>
      <w:r w:rsidRPr="00326FEF">
        <w:rPr>
          <w:rStyle w:val="a3"/>
          <w:rFonts w:ascii="Tahoma" w:hAnsi="Tahoma" w:cs="Tahoma"/>
          <w:sz w:val="24"/>
          <w:szCs w:val="24"/>
        </w:rPr>
        <w:t>ПОТЕНЦИАЛЬНОМУ ПОЛУЧАТЕЛЮ СТРАХОВЫХ УСЛУГ</w:t>
      </w:r>
    </w:p>
    <w:p w14:paraId="4D0AB5A0" w14:textId="77777777" w:rsidR="00326FEF" w:rsidRPr="00326FEF" w:rsidRDefault="00326FEF" w:rsidP="00326FEF">
      <w:pPr>
        <w:jc w:val="center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(лицу, обратившемуся за заключением договора страхования)</w:t>
      </w:r>
    </w:p>
    <w:p w14:paraId="2EE687DA" w14:textId="77777777" w:rsidR="00326FEF" w:rsidRPr="00326FEF" w:rsidRDefault="00326FEF" w:rsidP="00326FEF">
      <w:pPr>
        <w:rPr>
          <w:rFonts w:ascii="Tahoma" w:hAnsi="Tahoma" w:cs="Tahoma"/>
          <w:sz w:val="24"/>
          <w:szCs w:val="24"/>
        </w:rPr>
      </w:pPr>
    </w:p>
    <w:p w14:paraId="7A007AF0" w14:textId="68013F52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Настоящим ООО «СК НИК» (Страховщик) уведомляет потенциальных получателей страховых услуг о нижеследующем.</w:t>
      </w:r>
    </w:p>
    <w:p w14:paraId="6AF013D9" w14:textId="2FCAAA15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 xml:space="preserve">Перед заключением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 xml:space="preserve">ами или в отношении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 xml:space="preserve">ас договора страхования просим внимательно ознакомиться в удобном для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>ас формате (на бумажном носителе или в электронной форме, в том числе посредством сети Интернет) с предлагаемыми к подписанию или принятию от страховщика документами (это может быть договор страхования, страховой полис, заявление на включение в число участников программы страхования и т.д.) и указанными в этих документах приложениями к ним (правила страхования, особые (полисные) условия и т.д.) (Правила страхования размещены на официальном сайте Страховщика http://n-i-c.ru/insurance-rules/).</w:t>
      </w:r>
    </w:p>
    <w:p w14:paraId="1CCD332D" w14:textId="482E0F83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 xml:space="preserve">Из данных документов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>ы можете получить нижеследующую информацию:</w:t>
      </w:r>
    </w:p>
    <w:p w14:paraId="0EDBC389" w14:textId="76F7B31E" w:rsidR="00326FEF" w:rsidRPr="00326FEF" w:rsidRDefault="00326FEF" w:rsidP="00326FEF">
      <w:pPr>
        <w:pStyle w:val="a5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об условиях, на которых может быть заключен договор страхования (в том числе по конкретному страховому продукту/программе), включающих: объект страхования, страховые риски, размер страховой премии, а также порядок осуществления страховой выплаты, в том числе перечень документов, которые необходимо представить вместе с заявлением о наступлении события, имеющего признаки страхового случая;</w:t>
      </w:r>
    </w:p>
    <w:p w14:paraId="06895ED0" w14:textId="733F6766" w:rsidR="00326FEF" w:rsidRPr="00326FEF" w:rsidRDefault="00326FEF" w:rsidP="00326FEF">
      <w:pPr>
        <w:pStyle w:val="a5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о последствиях неуплаты, уплаты не в полном размере или несвоевременной уплаты страховой премии (страховых взносов);</w:t>
      </w:r>
    </w:p>
    <w:p w14:paraId="291D1953" w14:textId="77CF9A0F" w:rsidR="00326FEF" w:rsidRPr="00326FEF" w:rsidRDefault="00326FEF" w:rsidP="00326FEF">
      <w:pPr>
        <w:pStyle w:val="a5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о применяемых франшизах и исключениях из перечня страховых событий, а также о действиях, совершение которых может повлечь отказ страховой организации в страховой выплате или сокращение ее размера;</w:t>
      </w:r>
    </w:p>
    <w:p w14:paraId="6C75A702" w14:textId="651A1690" w:rsidR="00326FEF" w:rsidRPr="00326FEF" w:rsidRDefault="00326FEF" w:rsidP="00326FEF">
      <w:pPr>
        <w:pStyle w:val="a5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 xml:space="preserve">о наличии или об отсутствии условия возврата страхователю уплаченной страховой премии в случае отказа страхователя от договора страхования в течение определенного срока со дня его заключения или о его отсутствии в соответствии с </w:t>
      </w:r>
      <w:r w:rsidRPr="00EA0E62">
        <w:rPr>
          <w:rFonts w:ascii="Tahoma" w:hAnsi="Tahoma" w:cs="Tahoma"/>
          <w:sz w:val="24"/>
          <w:szCs w:val="24"/>
        </w:rPr>
        <w:t xml:space="preserve">действующим законодательством (подробнее см. страницу </w:t>
      </w:r>
      <w:hyperlink r:id="rId5" w:history="1">
        <w:r w:rsidR="00EA0E62" w:rsidRPr="00EA0E62">
          <w:rPr>
            <w:rStyle w:val="a4"/>
            <w:rFonts w:ascii="Tahoma" w:hAnsi="Tahoma" w:cs="Tahoma"/>
            <w:sz w:val="24"/>
            <w:szCs w:val="24"/>
          </w:rPr>
          <w:t>http://n-i-c.ru/about/memo/</w:t>
        </w:r>
      </w:hyperlink>
      <w:r w:rsidRPr="00877F5F">
        <w:rPr>
          <w:rFonts w:ascii="Tahoma" w:hAnsi="Tahoma" w:cs="Tahoma"/>
          <w:color w:val="FF0000"/>
          <w:sz w:val="28"/>
          <w:szCs w:val="24"/>
        </w:rPr>
        <w:t xml:space="preserve"> </w:t>
      </w:r>
      <w:r w:rsidRPr="00326FEF">
        <w:rPr>
          <w:rFonts w:ascii="Tahoma" w:hAnsi="Tahoma" w:cs="Tahoma"/>
          <w:sz w:val="24"/>
          <w:szCs w:val="24"/>
        </w:rPr>
        <w:t>на официальном сайте Страхов</w:t>
      </w:r>
      <w:bookmarkStart w:id="0" w:name="_GoBack"/>
      <w:bookmarkEnd w:id="0"/>
      <w:r w:rsidRPr="00326FEF">
        <w:rPr>
          <w:rFonts w:ascii="Tahoma" w:hAnsi="Tahoma" w:cs="Tahoma"/>
          <w:sz w:val="24"/>
          <w:szCs w:val="24"/>
        </w:rPr>
        <w:t>щика);</w:t>
      </w:r>
    </w:p>
    <w:p w14:paraId="04E7236C" w14:textId="2CCCCC96" w:rsidR="00326FEF" w:rsidRPr="00326FEF" w:rsidRDefault="00326FEF" w:rsidP="00326FEF">
      <w:pPr>
        <w:pStyle w:val="a5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о сроках рассмотрения обращений относительно страховой выплаты, а также о случаях продления таких сроков в связи с необходимостью получения информации от компетентных органов и (или) сторонних организаций,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выплаты;</w:t>
      </w:r>
    </w:p>
    <w:p w14:paraId="5AA31FDB" w14:textId="55B2891A" w:rsidR="00326FEF" w:rsidRPr="00326FEF" w:rsidRDefault="00326FEF" w:rsidP="00326FEF">
      <w:pPr>
        <w:pStyle w:val="a5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о принципах расчета ущерба, причиненного застрахованному имуществу в случае его повреждения, а также о порядке расчета износа застрахованного имущества в случае наличия в договоре страхования условия осуществления страховой выплаты с учетом износа застрахованного имущества;</w:t>
      </w:r>
    </w:p>
    <w:p w14:paraId="7C75C06E" w14:textId="25FB888D" w:rsidR="00326FEF" w:rsidRPr="00326FEF" w:rsidRDefault="00326FEF" w:rsidP="00326FEF">
      <w:pPr>
        <w:pStyle w:val="a5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lastRenderedPageBreak/>
        <w:t xml:space="preserve">о последствиях получения от </w:t>
      </w:r>
      <w:r w:rsidR="00877F5F">
        <w:rPr>
          <w:rFonts w:ascii="Tahoma" w:hAnsi="Tahoma" w:cs="Tahoma"/>
          <w:sz w:val="24"/>
          <w:szCs w:val="24"/>
        </w:rPr>
        <w:t>Т</w:t>
      </w:r>
      <w:r w:rsidRPr="00326FEF">
        <w:rPr>
          <w:rFonts w:ascii="Tahoma" w:hAnsi="Tahoma" w:cs="Tahoma"/>
          <w:sz w:val="24"/>
          <w:szCs w:val="24"/>
        </w:rPr>
        <w:t>ретьих лиц сумм в счет возмещения ими ущерба, который должен быть также возмещен страховой организацией.</w:t>
      </w:r>
    </w:p>
    <w:p w14:paraId="39400D37" w14:textId="2C588A79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 xml:space="preserve">После рассмотрения Страховщиком (представителем Страховщика)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 xml:space="preserve">ашего заявления о заключении договора страхования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 xml:space="preserve">ы будете уведомлены о размере страховой премии (примерном расчете), о возможном изменении размера страховой премии, страховой суммы или иных условий страхования по результатам оценки страхового риска, в том числе о возможной необходимости проведения, обследования или </w:t>
      </w:r>
      <w:proofErr w:type="spellStart"/>
      <w:r w:rsidRPr="00326FEF">
        <w:rPr>
          <w:rFonts w:ascii="Tahoma" w:hAnsi="Tahoma" w:cs="Tahoma"/>
          <w:sz w:val="24"/>
          <w:szCs w:val="24"/>
        </w:rPr>
        <w:t>предстрахового</w:t>
      </w:r>
      <w:proofErr w:type="spellEnd"/>
      <w:r w:rsidRPr="00326FEF">
        <w:rPr>
          <w:rFonts w:ascii="Tahoma" w:hAnsi="Tahoma" w:cs="Tahoma"/>
          <w:sz w:val="24"/>
          <w:szCs w:val="24"/>
        </w:rPr>
        <w:t xml:space="preserve"> осмотра имущества, подлежащего страхованию, а также о перечне документов и информации, необходимой для заключения договора страхования, о способах и сроках (периодичности) уплаты страховой премии.</w:t>
      </w:r>
    </w:p>
    <w:p w14:paraId="048FE98A" w14:textId="5BC50AFD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Уведомляем, что договор страхования, заключенный при отсутствии у Страхователя или Выгодоприобретателя интереса в сохранении застрахованного имущества, недействителен</w:t>
      </w:r>
      <w:r w:rsidR="00877F5F">
        <w:rPr>
          <w:rFonts w:ascii="Tahoma" w:hAnsi="Tahoma" w:cs="Tahoma"/>
          <w:sz w:val="24"/>
          <w:szCs w:val="24"/>
        </w:rPr>
        <w:t>.</w:t>
      </w:r>
    </w:p>
    <w:p w14:paraId="17AA2975" w14:textId="02C2BB7E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 xml:space="preserve">Также уведомляем </w:t>
      </w:r>
      <w:r w:rsidR="00877F5F">
        <w:rPr>
          <w:rFonts w:ascii="Tahoma" w:hAnsi="Tahoma" w:cs="Tahoma"/>
          <w:sz w:val="24"/>
          <w:szCs w:val="24"/>
        </w:rPr>
        <w:t>В</w:t>
      </w:r>
      <w:r w:rsidRPr="00326FEF">
        <w:rPr>
          <w:rFonts w:ascii="Tahoma" w:hAnsi="Tahoma" w:cs="Tahoma"/>
          <w:sz w:val="24"/>
          <w:szCs w:val="24"/>
        </w:rPr>
        <w:t xml:space="preserve">ас о праве запросить (в письменном виде или по электронной почте) у представителя Страховщика информацию о размере вознаграждения, выплачиваемого страховому агенту или страховому брокеру. </w:t>
      </w:r>
    </w:p>
    <w:p w14:paraId="3DA9B08A" w14:textId="2D5FB84C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Информируем, что при выплате страхового возмещения по договорам страхования может возникнуть подлежащий налогообложению доход.</w:t>
      </w:r>
    </w:p>
    <w:p w14:paraId="6E0EC5BC" w14:textId="4C2E0244" w:rsidR="00326FEF" w:rsidRPr="00326FEF" w:rsidRDefault="00326FEF" w:rsidP="00326FEF">
      <w:pPr>
        <w:jc w:val="both"/>
        <w:rPr>
          <w:rFonts w:ascii="Tahoma" w:hAnsi="Tahoma" w:cs="Tahoma"/>
          <w:sz w:val="24"/>
          <w:szCs w:val="24"/>
        </w:rPr>
      </w:pPr>
      <w:r w:rsidRPr="00326FEF">
        <w:rPr>
          <w:rFonts w:ascii="Tahoma" w:hAnsi="Tahoma" w:cs="Tahoma"/>
          <w:sz w:val="24"/>
          <w:szCs w:val="24"/>
        </w:rPr>
        <w:t>Соответствующие положения предусмотрены в отношении физических лиц и организаций, соответственно, главами 23 и 25 Налогового кодекса РФ.</w:t>
      </w:r>
    </w:p>
    <w:sectPr w:rsidR="00326FEF" w:rsidRPr="0032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83C"/>
    <w:multiLevelType w:val="hybridMultilevel"/>
    <w:tmpl w:val="A80C896E"/>
    <w:lvl w:ilvl="0" w:tplc="A22AD53A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F28"/>
    <w:multiLevelType w:val="hybridMultilevel"/>
    <w:tmpl w:val="E08ABAB2"/>
    <w:lvl w:ilvl="0" w:tplc="03B815BA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3C90"/>
    <w:multiLevelType w:val="hybridMultilevel"/>
    <w:tmpl w:val="EB469336"/>
    <w:lvl w:ilvl="0" w:tplc="CA5810E2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2BBE"/>
    <w:multiLevelType w:val="hybridMultilevel"/>
    <w:tmpl w:val="8DEE8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3C1A"/>
    <w:multiLevelType w:val="hybridMultilevel"/>
    <w:tmpl w:val="09566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CCE"/>
    <w:multiLevelType w:val="hybridMultilevel"/>
    <w:tmpl w:val="F33A9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5622"/>
    <w:multiLevelType w:val="hybridMultilevel"/>
    <w:tmpl w:val="20E8E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3E5C"/>
    <w:multiLevelType w:val="hybridMultilevel"/>
    <w:tmpl w:val="B6D8F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3317"/>
    <w:multiLevelType w:val="hybridMultilevel"/>
    <w:tmpl w:val="891A24BA"/>
    <w:lvl w:ilvl="0" w:tplc="55889D8C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74CA"/>
    <w:multiLevelType w:val="hybridMultilevel"/>
    <w:tmpl w:val="FD9E3A7A"/>
    <w:lvl w:ilvl="0" w:tplc="3BB64358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382A"/>
    <w:multiLevelType w:val="hybridMultilevel"/>
    <w:tmpl w:val="E8967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51AEE"/>
    <w:multiLevelType w:val="hybridMultilevel"/>
    <w:tmpl w:val="2C2841E0"/>
    <w:lvl w:ilvl="0" w:tplc="2CB224DA">
      <w:numFmt w:val="bullet"/>
      <w:lvlText w:val="·"/>
      <w:lvlJc w:val="left"/>
      <w:pPr>
        <w:ind w:left="1455" w:hanging="109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654F"/>
    <w:multiLevelType w:val="hybridMultilevel"/>
    <w:tmpl w:val="A1DC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33F1"/>
    <w:multiLevelType w:val="hybridMultilevel"/>
    <w:tmpl w:val="D428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03"/>
    <w:rsid w:val="000F3ECC"/>
    <w:rsid w:val="00152753"/>
    <w:rsid w:val="002E1AC1"/>
    <w:rsid w:val="00326FEF"/>
    <w:rsid w:val="004B1896"/>
    <w:rsid w:val="004D002E"/>
    <w:rsid w:val="00573503"/>
    <w:rsid w:val="00815BAA"/>
    <w:rsid w:val="00877F5F"/>
    <w:rsid w:val="00923BF2"/>
    <w:rsid w:val="00C377C4"/>
    <w:rsid w:val="00C83BF4"/>
    <w:rsid w:val="00E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1EC1"/>
  <w15:chartTrackingRefBased/>
  <w15:docId w15:val="{DCA286D7-69A7-47DF-B554-E007A33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02E"/>
    <w:rPr>
      <w:b/>
      <w:bCs/>
    </w:rPr>
  </w:style>
  <w:style w:type="character" w:styleId="a4">
    <w:name w:val="Hyperlink"/>
    <w:basedOn w:val="a0"/>
    <w:uiPriority w:val="99"/>
    <w:unhideWhenUsed/>
    <w:rsid w:val="004D002E"/>
    <w:rPr>
      <w:color w:val="0000FF"/>
      <w:u w:val="single"/>
    </w:rPr>
  </w:style>
  <w:style w:type="character" w:customStyle="1" w:styleId="1">
    <w:name w:val="Дата1"/>
    <w:basedOn w:val="a0"/>
    <w:rsid w:val="004D002E"/>
  </w:style>
  <w:style w:type="character" w:customStyle="1" w:styleId="UnresolvedMention">
    <w:name w:val="Unresolved Mention"/>
    <w:basedOn w:val="a0"/>
    <w:uiPriority w:val="99"/>
    <w:semiHidden/>
    <w:unhideWhenUsed/>
    <w:rsid w:val="004D00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2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23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-i-c.ru/about/me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 Marina</dc:creator>
  <cp:keywords/>
  <dc:description/>
  <cp:lastModifiedBy>Пупкин</cp:lastModifiedBy>
  <cp:revision>3</cp:revision>
  <dcterms:created xsi:type="dcterms:W3CDTF">2019-04-26T14:04:00Z</dcterms:created>
  <dcterms:modified xsi:type="dcterms:W3CDTF">2019-04-29T07:54:00Z</dcterms:modified>
</cp:coreProperties>
</file>